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9DC" w:rsidRPr="00567F1D" w:rsidRDefault="009C49DC" w:rsidP="009C49D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Ж</w:t>
      </w:r>
      <w:r w:rsidRPr="00567F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r w:rsidRPr="00567F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Буряк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567F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67F1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C49DC" w:rsidRPr="009C49DC" w:rsidRDefault="009C49DC" w:rsidP="009C49D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Белгородский государственный национальный исследовательский университет</w:t>
      </w:r>
    </w:p>
    <w:p w:rsidR="009C49DC" w:rsidRPr="009C49DC" w:rsidRDefault="009C49DC" w:rsidP="009C4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9DC" w:rsidRPr="009C49DC" w:rsidRDefault="009C49DC" w:rsidP="009C4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Проблемы землепользования в водоохранных зонах рек Крыма</w:t>
      </w:r>
      <w:r w:rsidR="002D59E6">
        <w:rPr>
          <w:rStyle w:val="a9"/>
          <w:rFonts w:ascii="Times New Roman" w:eastAsia="Times New Roman" w:hAnsi="Times New Roman" w:cs="Times New Roman"/>
          <w:b/>
          <w:lang w:eastAsia="ru-RU"/>
        </w:rPr>
        <w:footnoteReference w:id="1"/>
      </w:r>
    </w:p>
    <w:p w:rsidR="009C49DC" w:rsidRPr="009C49DC" w:rsidRDefault="009C49DC" w:rsidP="009C49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4"/>
          <w:sz w:val="20"/>
          <w:szCs w:val="20"/>
          <w:lang w:eastAsia="ru-RU"/>
        </w:rPr>
      </w:pPr>
      <w:r w:rsidRPr="009C49D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(научный руководитель –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д.г.н.</w:t>
      </w:r>
      <w:r w:rsidRPr="009C49D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профессор</w:t>
      </w:r>
      <w:r w:rsidRPr="009C49D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Ф.Н. Лисецкий</w:t>
      </w:r>
      <w:r w:rsidRPr="009C49DC">
        <w:rPr>
          <w:rFonts w:ascii="Times New Roman" w:eastAsia="Times New Roman" w:hAnsi="Times New Roman" w:cs="Times New Roman"/>
          <w:bCs/>
          <w:i/>
          <w:spacing w:val="-4"/>
          <w:sz w:val="20"/>
          <w:szCs w:val="20"/>
          <w:lang w:eastAsia="ru-RU"/>
        </w:rPr>
        <w:t>)</w:t>
      </w:r>
    </w:p>
    <w:p w:rsidR="00F67226" w:rsidRPr="009C49DC" w:rsidRDefault="00F67226" w:rsidP="009C49DC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2D59E6" w:rsidRPr="001F29EE" w:rsidRDefault="0048628D" w:rsidP="002D59E6">
      <w:pPr>
        <w:pStyle w:val="a4"/>
        <w:ind w:left="0" w:firstLine="709"/>
        <w:rPr>
          <w:rFonts w:cs="Times New Roman"/>
          <w:sz w:val="20"/>
          <w:szCs w:val="20"/>
        </w:rPr>
      </w:pPr>
      <w:r w:rsidRPr="001F29EE">
        <w:rPr>
          <w:rFonts w:cs="Times New Roman"/>
          <w:sz w:val="20"/>
          <w:szCs w:val="20"/>
        </w:rPr>
        <w:t>Общая протяженность р</w:t>
      </w:r>
      <w:r w:rsidR="002D59E6" w:rsidRPr="001F29EE">
        <w:rPr>
          <w:rFonts w:cs="Times New Roman"/>
          <w:sz w:val="20"/>
          <w:szCs w:val="20"/>
        </w:rPr>
        <w:t>ечн</w:t>
      </w:r>
      <w:r w:rsidRPr="001F29EE">
        <w:rPr>
          <w:rFonts w:cs="Times New Roman"/>
          <w:sz w:val="20"/>
          <w:szCs w:val="20"/>
        </w:rPr>
        <w:t>ой</w:t>
      </w:r>
      <w:r w:rsidR="002D59E6" w:rsidRPr="001F29EE">
        <w:rPr>
          <w:rFonts w:cs="Times New Roman"/>
          <w:sz w:val="20"/>
          <w:szCs w:val="20"/>
        </w:rPr>
        <w:t xml:space="preserve"> се</w:t>
      </w:r>
      <w:r w:rsidRPr="001F29EE">
        <w:rPr>
          <w:rFonts w:cs="Times New Roman"/>
          <w:sz w:val="20"/>
          <w:szCs w:val="20"/>
        </w:rPr>
        <w:t>ти</w:t>
      </w:r>
      <w:r w:rsidR="002D59E6" w:rsidRPr="001F29EE">
        <w:rPr>
          <w:rFonts w:cs="Times New Roman"/>
          <w:sz w:val="20"/>
          <w:szCs w:val="20"/>
        </w:rPr>
        <w:t xml:space="preserve"> Крыма </w:t>
      </w:r>
      <w:r w:rsidRPr="001F29EE">
        <w:rPr>
          <w:rFonts w:cs="Times New Roman"/>
          <w:sz w:val="20"/>
          <w:szCs w:val="20"/>
        </w:rPr>
        <w:t>составляет</w:t>
      </w:r>
      <w:r w:rsidR="002D59E6" w:rsidRPr="001F29EE">
        <w:rPr>
          <w:rFonts w:cs="Times New Roman"/>
          <w:sz w:val="20"/>
          <w:szCs w:val="20"/>
        </w:rPr>
        <w:t xml:space="preserve"> 5996 км [Р</w:t>
      </w:r>
      <w:r w:rsidR="00817B27" w:rsidRPr="001F29EE">
        <w:rPr>
          <w:rFonts w:cs="Times New Roman"/>
          <w:sz w:val="20"/>
          <w:szCs w:val="20"/>
        </w:rPr>
        <w:t>есурсы …, 1966</w:t>
      </w:r>
      <w:r w:rsidR="002D59E6" w:rsidRPr="001F29EE">
        <w:rPr>
          <w:rFonts w:cs="Times New Roman"/>
          <w:sz w:val="20"/>
          <w:szCs w:val="20"/>
        </w:rPr>
        <w:t>]</w:t>
      </w:r>
      <w:r w:rsidRPr="001F29EE">
        <w:rPr>
          <w:rFonts w:cs="Times New Roman"/>
          <w:sz w:val="20"/>
          <w:szCs w:val="20"/>
        </w:rPr>
        <w:t>.</w:t>
      </w:r>
      <w:r w:rsidRPr="001F29EE">
        <w:t xml:space="preserve"> </w:t>
      </w:r>
      <w:r w:rsidRPr="001F29EE">
        <w:rPr>
          <w:rFonts w:cs="Times New Roman"/>
          <w:sz w:val="20"/>
          <w:szCs w:val="20"/>
        </w:rPr>
        <w:t xml:space="preserve">Гидрографическое описание дано в водном реестре для 283 рек длиной </w:t>
      </w:r>
      <w:r w:rsidR="0040677E">
        <w:rPr>
          <w:rFonts w:cs="Times New Roman"/>
          <w:sz w:val="20"/>
          <w:szCs w:val="20"/>
        </w:rPr>
        <w:t>более</w:t>
      </w:r>
      <w:r w:rsidRPr="001F29EE">
        <w:rPr>
          <w:rFonts w:cs="Times New Roman"/>
          <w:sz w:val="20"/>
          <w:szCs w:val="20"/>
        </w:rPr>
        <w:t xml:space="preserve"> 5 км (включая сухие балки, а также 26 водотоков длиной </w:t>
      </w:r>
      <w:r w:rsidR="0040677E">
        <w:rPr>
          <w:rFonts w:cs="Times New Roman"/>
          <w:sz w:val="20"/>
          <w:szCs w:val="20"/>
        </w:rPr>
        <w:t>менее</w:t>
      </w:r>
      <w:r w:rsidRPr="001F29EE">
        <w:rPr>
          <w:rFonts w:cs="Times New Roman"/>
          <w:sz w:val="20"/>
          <w:szCs w:val="20"/>
        </w:rPr>
        <w:t xml:space="preserve"> 5 км, </w:t>
      </w:r>
      <w:r w:rsidR="0040677E">
        <w:rPr>
          <w:rFonts w:cs="Times New Roman"/>
          <w:sz w:val="20"/>
          <w:szCs w:val="20"/>
        </w:rPr>
        <w:t xml:space="preserve">но </w:t>
      </w:r>
      <w:r w:rsidRPr="001F29EE">
        <w:rPr>
          <w:rFonts w:cs="Times New Roman"/>
          <w:sz w:val="20"/>
          <w:szCs w:val="20"/>
        </w:rPr>
        <w:t>имеющих гидрографическую значимость)</w:t>
      </w:r>
      <w:r w:rsidR="0040677E">
        <w:rPr>
          <w:rFonts w:cs="Times New Roman"/>
          <w:sz w:val="20"/>
          <w:szCs w:val="20"/>
        </w:rPr>
        <w:t>.</w:t>
      </w:r>
      <w:r w:rsidRPr="001F29EE">
        <w:rPr>
          <w:rFonts w:cs="Times New Roman"/>
          <w:sz w:val="20"/>
          <w:szCs w:val="20"/>
        </w:rPr>
        <w:t xml:space="preserve"> Их суммарная длина составляет 4012 км.  </w:t>
      </w:r>
      <w:r w:rsidR="002D59E6" w:rsidRPr="001F29EE">
        <w:rPr>
          <w:rFonts w:cs="Times New Roman"/>
          <w:sz w:val="20"/>
          <w:szCs w:val="20"/>
        </w:rPr>
        <w:t>Лишь пять рек полуострова имеют длину более 50 км, самая протяженная из них – р. Салгир. Густота речной сети распределена неравномерно: для рек Горного Крыма она составляет 0,43 км/км</w:t>
      </w:r>
      <w:r w:rsidR="002D59E6" w:rsidRPr="001F29EE">
        <w:rPr>
          <w:rFonts w:cs="Times New Roman"/>
          <w:sz w:val="20"/>
          <w:szCs w:val="20"/>
          <w:vertAlign w:val="superscript"/>
        </w:rPr>
        <w:t>2</w:t>
      </w:r>
      <w:r w:rsidR="002D59E6" w:rsidRPr="001F29EE">
        <w:rPr>
          <w:rFonts w:cs="Times New Roman"/>
          <w:sz w:val="20"/>
          <w:szCs w:val="20"/>
        </w:rPr>
        <w:t>,</w:t>
      </w:r>
      <w:r w:rsidRPr="001F29EE">
        <w:rPr>
          <w:rFonts w:cs="Times New Roman"/>
          <w:sz w:val="20"/>
          <w:szCs w:val="20"/>
        </w:rPr>
        <w:t xml:space="preserve"> на горную часть приходится 85% объема речного стока [Иванкова, 2021]. </w:t>
      </w:r>
      <w:r w:rsidR="002D59E6" w:rsidRPr="001F29EE">
        <w:rPr>
          <w:rFonts w:cs="Times New Roman"/>
          <w:sz w:val="20"/>
          <w:szCs w:val="20"/>
        </w:rPr>
        <w:t xml:space="preserve"> </w:t>
      </w:r>
      <w:r w:rsidRPr="001F29EE">
        <w:rPr>
          <w:rFonts w:cs="Times New Roman"/>
          <w:sz w:val="20"/>
          <w:szCs w:val="20"/>
        </w:rPr>
        <w:t>Д</w:t>
      </w:r>
      <w:r w:rsidR="002D59E6" w:rsidRPr="001F29EE">
        <w:rPr>
          <w:rFonts w:cs="Times New Roman"/>
          <w:sz w:val="20"/>
          <w:szCs w:val="20"/>
        </w:rPr>
        <w:t xml:space="preserve">ля рек предгорий </w:t>
      </w:r>
      <w:r w:rsidRPr="001F29EE">
        <w:rPr>
          <w:rFonts w:cs="Times New Roman"/>
          <w:sz w:val="20"/>
          <w:szCs w:val="20"/>
        </w:rPr>
        <w:t xml:space="preserve">густота уменьшается до </w:t>
      </w:r>
      <w:r w:rsidR="002D59E6" w:rsidRPr="001F29EE">
        <w:rPr>
          <w:rFonts w:cs="Times New Roman"/>
          <w:sz w:val="20"/>
          <w:szCs w:val="20"/>
        </w:rPr>
        <w:t>0,20 км/км</w:t>
      </w:r>
      <w:r w:rsidR="002D59E6" w:rsidRPr="001F29EE">
        <w:rPr>
          <w:rFonts w:cs="Times New Roman"/>
          <w:sz w:val="20"/>
          <w:szCs w:val="20"/>
          <w:vertAlign w:val="superscript"/>
        </w:rPr>
        <w:t>2</w:t>
      </w:r>
      <w:r w:rsidR="002D59E6" w:rsidRPr="001F29EE">
        <w:rPr>
          <w:rFonts w:cs="Times New Roman"/>
          <w:sz w:val="20"/>
          <w:szCs w:val="20"/>
        </w:rPr>
        <w:t>, а в Степном Крыму –</w:t>
      </w:r>
      <w:r w:rsidRPr="001F29EE">
        <w:rPr>
          <w:rFonts w:cs="Times New Roman"/>
          <w:sz w:val="20"/>
          <w:szCs w:val="20"/>
        </w:rPr>
        <w:t xml:space="preserve"> </w:t>
      </w:r>
      <w:r w:rsidR="002D59E6" w:rsidRPr="001F29EE">
        <w:rPr>
          <w:rFonts w:cs="Times New Roman"/>
          <w:sz w:val="20"/>
          <w:szCs w:val="20"/>
        </w:rPr>
        <w:t>до 0,07 км/км</w:t>
      </w:r>
      <w:r w:rsidR="002D59E6" w:rsidRPr="001F29EE">
        <w:rPr>
          <w:rFonts w:cs="Times New Roman"/>
          <w:sz w:val="20"/>
          <w:szCs w:val="20"/>
          <w:vertAlign w:val="superscript"/>
        </w:rPr>
        <w:t>2</w:t>
      </w:r>
      <w:r w:rsidR="002D59E6" w:rsidRPr="001F29EE">
        <w:rPr>
          <w:rFonts w:cs="Times New Roman"/>
          <w:sz w:val="20"/>
          <w:szCs w:val="20"/>
        </w:rPr>
        <w:t>. Другая особенность этой части полуострова – это отсутствие постоянн</w:t>
      </w:r>
      <w:r w:rsidR="0040677E">
        <w:rPr>
          <w:rFonts w:cs="Times New Roman"/>
          <w:sz w:val="20"/>
          <w:szCs w:val="20"/>
        </w:rPr>
        <w:t>ых</w:t>
      </w:r>
      <w:r w:rsidR="002D59E6" w:rsidRPr="001F29EE">
        <w:rPr>
          <w:rFonts w:cs="Times New Roman"/>
          <w:sz w:val="20"/>
          <w:szCs w:val="20"/>
        </w:rPr>
        <w:t xml:space="preserve"> водоток</w:t>
      </w:r>
      <w:r w:rsidR="0040677E">
        <w:rPr>
          <w:rFonts w:cs="Times New Roman"/>
          <w:sz w:val="20"/>
          <w:szCs w:val="20"/>
        </w:rPr>
        <w:t>ов</w:t>
      </w:r>
      <w:r w:rsidR="002D59E6" w:rsidRPr="001F29EE">
        <w:rPr>
          <w:rFonts w:cs="Times New Roman"/>
          <w:sz w:val="20"/>
          <w:szCs w:val="20"/>
        </w:rPr>
        <w:t xml:space="preserve"> на части крупных (</w:t>
      </w:r>
      <w:r w:rsidR="0040677E">
        <w:rPr>
          <w:rFonts w:cs="Times New Roman"/>
          <w:sz w:val="20"/>
          <w:szCs w:val="20"/>
        </w:rPr>
        <w:t>более</w:t>
      </w:r>
      <w:r w:rsidR="002D59E6" w:rsidRPr="001F29EE">
        <w:rPr>
          <w:rFonts w:cs="Times New Roman"/>
          <w:sz w:val="20"/>
          <w:szCs w:val="20"/>
        </w:rPr>
        <w:t xml:space="preserve"> 10 тыс. га) водосборов. Это преимущественно балки Тарханкута (Старый Донузлав, б. Ахтанская и др.), северного Присивашья, Керченского полуострова. </w:t>
      </w:r>
    </w:p>
    <w:p w:rsidR="002D59E6" w:rsidRPr="001F29EE" w:rsidRDefault="0040677E" w:rsidP="00687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Интенсивная</w:t>
      </w:r>
      <w:r w:rsidR="00907739" w:rsidRPr="001F29EE">
        <w:rPr>
          <w:rFonts w:ascii="Times New Roman" w:hAnsi="Times New Roman" w:cs="Times New Roman"/>
          <w:sz w:val="20"/>
          <w:szCs w:val="20"/>
        </w:rPr>
        <w:t xml:space="preserve"> антропогенн</w:t>
      </w:r>
      <w:r>
        <w:rPr>
          <w:rFonts w:ascii="Times New Roman" w:hAnsi="Times New Roman" w:cs="Times New Roman"/>
          <w:sz w:val="20"/>
          <w:szCs w:val="20"/>
        </w:rPr>
        <w:t>ая</w:t>
      </w:r>
      <w:r w:rsidR="00907739" w:rsidRPr="001F29EE">
        <w:rPr>
          <w:rFonts w:ascii="Times New Roman" w:hAnsi="Times New Roman" w:cs="Times New Roman"/>
          <w:sz w:val="20"/>
          <w:szCs w:val="20"/>
        </w:rPr>
        <w:t xml:space="preserve"> деятельност</w:t>
      </w:r>
      <w:r>
        <w:rPr>
          <w:rFonts w:ascii="Times New Roman" w:hAnsi="Times New Roman" w:cs="Times New Roman"/>
          <w:sz w:val="20"/>
          <w:szCs w:val="20"/>
        </w:rPr>
        <w:t>ь</w:t>
      </w:r>
      <w:r w:rsidR="00907739" w:rsidRPr="001F29EE">
        <w:rPr>
          <w:rFonts w:ascii="Times New Roman" w:hAnsi="Times New Roman" w:cs="Times New Roman"/>
          <w:sz w:val="20"/>
          <w:szCs w:val="20"/>
        </w:rPr>
        <w:t xml:space="preserve"> на водосборах рек </w:t>
      </w:r>
      <w:r>
        <w:rPr>
          <w:rFonts w:ascii="Times New Roman" w:hAnsi="Times New Roman" w:cs="Times New Roman"/>
          <w:sz w:val="20"/>
          <w:szCs w:val="20"/>
        </w:rPr>
        <w:t>создает</w:t>
      </w:r>
      <w:r w:rsidR="00907739" w:rsidRPr="001F29EE">
        <w:rPr>
          <w:rFonts w:ascii="Times New Roman" w:hAnsi="Times New Roman" w:cs="Times New Roman"/>
          <w:sz w:val="20"/>
          <w:szCs w:val="20"/>
        </w:rPr>
        <w:t xml:space="preserve"> риски по устойчивому функционированию речных систем. Территория Крыма является аграрно развитым регионом: под растениеводство используется 53,5% площади полуострова – это пашни, виноградники, сады. Почти 40% занимают </w:t>
      </w:r>
      <w:r w:rsidR="003E230E" w:rsidRPr="001F29EE">
        <w:rPr>
          <w:rFonts w:ascii="Times New Roman" w:hAnsi="Times New Roman" w:cs="Times New Roman"/>
          <w:sz w:val="20"/>
          <w:szCs w:val="20"/>
        </w:rPr>
        <w:t xml:space="preserve">территории с естественной растительностью, </w:t>
      </w:r>
      <w:r w:rsidR="00907739" w:rsidRPr="001F29EE">
        <w:rPr>
          <w:rFonts w:ascii="Times New Roman" w:hAnsi="Times New Roman" w:cs="Times New Roman"/>
          <w:sz w:val="20"/>
          <w:szCs w:val="20"/>
        </w:rPr>
        <w:t>древесн</w:t>
      </w:r>
      <w:r w:rsidR="003E230E" w:rsidRPr="001F29EE">
        <w:rPr>
          <w:rFonts w:ascii="Times New Roman" w:hAnsi="Times New Roman" w:cs="Times New Roman"/>
          <w:sz w:val="20"/>
          <w:szCs w:val="20"/>
        </w:rPr>
        <w:t xml:space="preserve">о-кустарниковая растительность </w:t>
      </w:r>
      <w:r w:rsidR="00907739" w:rsidRPr="001F29EE">
        <w:rPr>
          <w:rFonts w:ascii="Times New Roman" w:hAnsi="Times New Roman" w:cs="Times New Roman"/>
          <w:sz w:val="20"/>
          <w:szCs w:val="20"/>
        </w:rPr>
        <w:t>в основном представлена в лесных массивах горной зоны полуострова. Такая структура угодий создает повышенную сельскохозяйственную нагрузку на водосборах, способствует усилению эрозионных процессов, транспорту агрохимикатов вместе с почвенными наносами в речную сеть.</w:t>
      </w:r>
    </w:p>
    <w:p w:rsidR="00907739" w:rsidRDefault="006871E9" w:rsidP="0054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F29EE">
        <w:rPr>
          <w:rFonts w:ascii="Times New Roman" w:hAnsi="Times New Roman" w:cs="Times New Roman"/>
          <w:sz w:val="20"/>
          <w:szCs w:val="20"/>
        </w:rPr>
        <w:t>Для охраны водных объектов от загрязнения и деградации законодательством России</w:t>
      </w:r>
      <w:r w:rsidR="00543F77" w:rsidRPr="001F29EE">
        <w:rPr>
          <w:rFonts w:ascii="Times New Roman" w:hAnsi="Times New Roman" w:cs="Times New Roman"/>
          <w:sz w:val="20"/>
          <w:szCs w:val="20"/>
        </w:rPr>
        <w:t xml:space="preserve"> (статья 65 Водного кодекса РФ</w:t>
      </w:r>
      <w:r w:rsidR="00817B27" w:rsidRPr="001F29EE">
        <w:rPr>
          <w:rFonts w:ascii="Times New Roman" w:hAnsi="Times New Roman" w:cs="Times New Roman"/>
          <w:sz w:val="20"/>
          <w:szCs w:val="20"/>
        </w:rPr>
        <w:t xml:space="preserve"> [2006]</w:t>
      </w:r>
      <w:r w:rsidR="00543F77" w:rsidRPr="001F29EE">
        <w:rPr>
          <w:rFonts w:ascii="Times New Roman" w:hAnsi="Times New Roman" w:cs="Times New Roman"/>
          <w:sz w:val="20"/>
          <w:szCs w:val="20"/>
        </w:rPr>
        <w:t>)</w:t>
      </w:r>
      <w:r w:rsidRPr="001F29EE">
        <w:rPr>
          <w:rFonts w:ascii="Times New Roman" w:hAnsi="Times New Roman" w:cs="Times New Roman"/>
          <w:sz w:val="20"/>
          <w:szCs w:val="20"/>
        </w:rPr>
        <w:t xml:space="preserve"> предписано устанавливать вокруг них водоохранные зоны, на которых действует специальный режим осуществления хозяйственной и иной деятельности. </w:t>
      </w:r>
      <w:r w:rsidR="002D7572" w:rsidRPr="001F29EE">
        <w:rPr>
          <w:rFonts w:ascii="Times New Roman" w:hAnsi="Times New Roman" w:cs="Times New Roman"/>
          <w:sz w:val="20"/>
          <w:szCs w:val="20"/>
        </w:rPr>
        <w:t xml:space="preserve">Граница водоохранной зоны устанавливается от береговой линии водных объектов, </w:t>
      </w:r>
      <w:r w:rsidR="0040677E">
        <w:rPr>
          <w:rFonts w:ascii="Times New Roman" w:hAnsi="Times New Roman" w:cs="Times New Roman"/>
          <w:sz w:val="20"/>
          <w:szCs w:val="20"/>
        </w:rPr>
        <w:t>определение</w:t>
      </w:r>
      <w:r w:rsidR="002D7572" w:rsidRPr="001F29EE">
        <w:rPr>
          <w:rFonts w:ascii="Times New Roman" w:hAnsi="Times New Roman" w:cs="Times New Roman"/>
          <w:sz w:val="20"/>
          <w:szCs w:val="20"/>
        </w:rPr>
        <w:t xml:space="preserve"> которой связано с рядом методических сложностей [Сатдаров, </w:t>
      </w:r>
      <w:r w:rsidR="00817B27" w:rsidRPr="001F29EE">
        <w:rPr>
          <w:rFonts w:ascii="Times New Roman" w:hAnsi="Times New Roman" w:cs="Times New Roman"/>
          <w:sz w:val="20"/>
          <w:szCs w:val="20"/>
        </w:rPr>
        <w:t>2016</w:t>
      </w:r>
      <w:r w:rsidR="002D7572" w:rsidRPr="001F29EE">
        <w:rPr>
          <w:rFonts w:ascii="Times New Roman" w:hAnsi="Times New Roman" w:cs="Times New Roman"/>
          <w:sz w:val="20"/>
          <w:szCs w:val="20"/>
        </w:rPr>
        <w:t xml:space="preserve">]. В данной работе береговые линии проводили условно, что допустимо, учитывая региональный масштаб исследования. </w:t>
      </w:r>
      <w:r w:rsidR="008E0ADC" w:rsidRPr="001F29EE">
        <w:rPr>
          <w:rFonts w:ascii="Times New Roman" w:hAnsi="Times New Roman" w:cs="Times New Roman"/>
          <w:sz w:val="20"/>
          <w:szCs w:val="20"/>
        </w:rPr>
        <w:t>В пределах водоохранных зон запрещается: внесение сточных вод для удобрения</w:t>
      </w:r>
      <w:r w:rsidR="008E0ADC">
        <w:rPr>
          <w:rFonts w:ascii="Times New Roman" w:hAnsi="Times New Roman" w:cs="Times New Roman"/>
          <w:sz w:val="20"/>
          <w:szCs w:val="20"/>
        </w:rPr>
        <w:t>, размещение кладбищ, скотомогильников</w:t>
      </w:r>
      <w:r w:rsidR="008E0ADC" w:rsidRPr="008E0ADC">
        <w:rPr>
          <w:rFonts w:ascii="Times New Roman" w:hAnsi="Times New Roman" w:cs="Times New Roman"/>
          <w:sz w:val="20"/>
          <w:szCs w:val="20"/>
        </w:rPr>
        <w:t xml:space="preserve">, </w:t>
      </w:r>
      <w:r w:rsidR="008E0ADC">
        <w:rPr>
          <w:rFonts w:ascii="Times New Roman" w:hAnsi="Times New Roman" w:cs="Times New Roman"/>
          <w:sz w:val="20"/>
          <w:szCs w:val="20"/>
        </w:rPr>
        <w:t xml:space="preserve">мест захоронения </w:t>
      </w:r>
      <w:r w:rsidR="008E0ADC">
        <w:rPr>
          <w:rFonts w:ascii="Times New Roman" w:hAnsi="Times New Roman" w:cs="Times New Roman"/>
          <w:sz w:val="20"/>
          <w:szCs w:val="20"/>
        </w:rPr>
        <w:lastRenderedPageBreak/>
        <w:t xml:space="preserve">отходов, хранение опасных веществ, </w:t>
      </w:r>
      <w:r w:rsidR="008E0ADC" w:rsidRPr="008E0ADC">
        <w:rPr>
          <w:rFonts w:ascii="Times New Roman" w:hAnsi="Times New Roman" w:cs="Times New Roman"/>
          <w:sz w:val="20"/>
          <w:szCs w:val="20"/>
        </w:rPr>
        <w:t>распыление, хранение (ограничено) и применение пестицидов, агрохимикатов</w:t>
      </w:r>
      <w:r w:rsidR="008E0ADC">
        <w:rPr>
          <w:rFonts w:ascii="Times New Roman" w:hAnsi="Times New Roman" w:cs="Times New Roman"/>
          <w:sz w:val="20"/>
          <w:szCs w:val="20"/>
        </w:rPr>
        <w:t xml:space="preserve">, </w:t>
      </w:r>
      <w:r w:rsidR="008E0ADC" w:rsidRPr="008E0ADC">
        <w:rPr>
          <w:rFonts w:ascii="Times New Roman" w:hAnsi="Times New Roman" w:cs="Times New Roman"/>
          <w:sz w:val="20"/>
          <w:szCs w:val="20"/>
        </w:rPr>
        <w:t xml:space="preserve">движение и стоянка транспортных средств, </w:t>
      </w:r>
      <w:r w:rsidR="0040677E">
        <w:rPr>
          <w:rFonts w:ascii="Times New Roman" w:hAnsi="Times New Roman" w:cs="Times New Roman"/>
          <w:sz w:val="20"/>
          <w:szCs w:val="20"/>
        </w:rPr>
        <w:t xml:space="preserve">функционирование </w:t>
      </w:r>
      <w:r w:rsidR="001F29EE">
        <w:rPr>
          <w:rFonts w:ascii="Times New Roman" w:hAnsi="Times New Roman" w:cs="Times New Roman"/>
          <w:sz w:val="20"/>
          <w:szCs w:val="20"/>
        </w:rPr>
        <w:t>автозаправочных станций и пунктов технического обслуживания</w:t>
      </w:r>
      <w:r w:rsidR="008E0ADC" w:rsidRPr="008E0ADC">
        <w:rPr>
          <w:rFonts w:ascii="Times New Roman" w:hAnsi="Times New Roman" w:cs="Times New Roman"/>
          <w:sz w:val="20"/>
          <w:szCs w:val="20"/>
        </w:rPr>
        <w:t xml:space="preserve">, хранение </w:t>
      </w:r>
      <w:r w:rsidR="001F29EE">
        <w:rPr>
          <w:rFonts w:ascii="Times New Roman" w:hAnsi="Times New Roman" w:cs="Times New Roman"/>
          <w:sz w:val="20"/>
          <w:szCs w:val="20"/>
        </w:rPr>
        <w:t>горюче-смазочных материалов</w:t>
      </w:r>
      <w:r w:rsidR="008E0ADC">
        <w:rPr>
          <w:rFonts w:ascii="Times New Roman" w:hAnsi="Times New Roman" w:cs="Times New Roman"/>
          <w:sz w:val="20"/>
          <w:szCs w:val="20"/>
        </w:rPr>
        <w:t xml:space="preserve">, </w:t>
      </w:r>
      <w:r w:rsidR="008E0ADC" w:rsidRPr="008E0ADC">
        <w:rPr>
          <w:rFonts w:ascii="Times New Roman" w:hAnsi="Times New Roman" w:cs="Times New Roman"/>
          <w:sz w:val="20"/>
          <w:szCs w:val="20"/>
        </w:rPr>
        <w:t>сброс сточных вод</w:t>
      </w:r>
      <w:r w:rsidR="008E0ADC">
        <w:rPr>
          <w:rFonts w:ascii="Times New Roman" w:hAnsi="Times New Roman" w:cs="Times New Roman"/>
          <w:sz w:val="20"/>
          <w:szCs w:val="20"/>
        </w:rPr>
        <w:t xml:space="preserve">, </w:t>
      </w:r>
      <w:r w:rsidR="008E0ADC" w:rsidRPr="008E0ADC">
        <w:rPr>
          <w:rFonts w:ascii="Times New Roman" w:hAnsi="Times New Roman" w:cs="Times New Roman"/>
          <w:sz w:val="20"/>
          <w:szCs w:val="20"/>
        </w:rPr>
        <w:t>добыча полезных ископаемых</w:t>
      </w:r>
      <w:r w:rsidR="008E0ADC">
        <w:rPr>
          <w:rFonts w:ascii="Times New Roman" w:hAnsi="Times New Roman" w:cs="Times New Roman"/>
          <w:sz w:val="20"/>
          <w:szCs w:val="20"/>
        </w:rPr>
        <w:t>.</w:t>
      </w:r>
      <w:r w:rsidR="001F0BE7">
        <w:rPr>
          <w:rFonts w:ascii="Times New Roman" w:hAnsi="Times New Roman" w:cs="Times New Roman"/>
          <w:sz w:val="20"/>
          <w:szCs w:val="20"/>
        </w:rPr>
        <w:t xml:space="preserve"> В пределах водоохранных зон также устанавливаются прибрежные защитные полосы, в которых действуют </w:t>
      </w:r>
      <w:r w:rsidR="0040677E">
        <w:rPr>
          <w:rFonts w:ascii="Times New Roman" w:hAnsi="Times New Roman" w:cs="Times New Roman"/>
          <w:sz w:val="20"/>
          <w:szCs w:val="20"/>
        </w:rPr>
        <w:t xml:space="preserve">еще </w:t>
      </w:r>
      <w:r w:rsidR="001F0BE7">
        <w:rPr>
          <w:rFonts w:ascii="Times New Roman" w:hAnsi="Times New Roman" w:cs="Times New Roman"/>
          <w:sz w:val="20"/>
          <w:szCs w:val="20"/>
        </w:rPr>
        <w:t>более строгие ограничения хозяйственной деятельности:</w:t>
      </w:r>
      <w:r w:rsidR="00543F77">
        <w:rPr>
          <w:rFonts w:ascii="Times New Roman" w:hAnsi="Times New Roman" w:cs="Times New Roman"/>
          <w:sz w:val="20"/>
          <w:szCs w:val="20"/>
        </w:rPr>
        <w:t xml:space="preserve"> запрещается </w:t>
      </w:r>
      <w:r w:rsidR="00543F77" w:rsidRPr="00543F77">
        <w:rPr>
          <w:rFonts w:ascii="Times New Roman" w:hAnsi="Times New Roman" w:cs="Times New Roman"/>
          <w:sz w:val="20"/>
          <w:szCs w:val="20"/>
        </w:rPr>
        <w:t>распашка земель</w:t>
      </w:r>
      <w:r w:rsidR="00543F77">
        <w:rPr>
          <w:rFonts w:ascii="Times New Roman" w:hAnsi="Times New Roman" w:cs="Times New Roman"/>
          <w:sz w:val="20"/>
          <w:szCs w:val="20"/>
        </w:rPr>
        <w:t xml:space="preserve">, </w:t>
      </w:r>
      <w:r w:rsidR="00543F77" w:rsidRPr="00543F77">
        <w:rPr>
          <w:rFonts w:ascii="Times New Roman" w:hAnsi="Times New Roman" w:cs="Times New Roman"/>
          <w:sz w:val="20"/>
          <w:szCs w:val="20"/>
        </w:rPr>
        <w:t>размещение отвалов размываемых грунтов</w:t>
      </w:r>
      <w:r w:rsidR="00543F77">
        <w:rPr>
          <w:rFonts w:ascii="Times New Roman" w:hAnsi="Times New Roman" w:cs="Times New Roman"/>
          <w:sz w:val="20"/>
          <w:szCs w:val="20"/>
        </w:rPr>
        <w:t xml:space="preserve"> и </w:t>
      </w:r>
      <w:r w:rsidR="00543F77" w:rsidRPr="00543F77">
        <w:rPr>
          <w:rFonts w:ascii="Times New Roman" w:hAnsi="Times New Roman" w:cs="Times New Roman"/>
          <w:sz w:val="20"/>
          <w:szCs w:val="20"/>
        </w:rPr>
        <w:t>выпас скота</w:t>
      </w:r>
      <w:r w:rsidR="00543F7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E0ADC" w:rsidRDefault="00543F77" w:rsidP="008E0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Ширина водоохранной зоны зависит от длины водотока и устанавливается следующим образом: для истоков и водотоков менее 10 км – 50 м, для водотоков от 10 до 50 км – 100 м, для водотоков более 50 км – 200 м. Для водоемов, приуроченных к водотокам ширина водоохранной зоны аналогичная, а для изолированных водоемов – 50 м, если их площадь более 0,5 км</w:t>
      </w:r>
      <w:r w:rsidRPr="00543F7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Ширина прибрежной защитной полосы зависит от уклона прирусловой территории: для нулевого и обратного уклона – 30 м, для уклона </w:t>
      </w:r>
      <w:r w:rsidRPr="00543F77">
        <w:rPr>
          <w:rFonts w:ascii="Times New Roman" w:hAnsi="Times New Roman" w:cs="Times New Roman"/>
          <w:sz w:val="20"/>
          <w:szCs w:val="20"/>
        </w:rPr>
        <w:t>0-3°</w:t>
      </w:r>
      <w:r>
        <w:rPr>
          <w:rFonts w:ascii="Times New Roman" w:hAnsi="Times New Roman" w:cs="Times New Roman"/>
          <w:sz w:val="20"/>
          <w:szCs w:val="20"/>
        </w:rPr>
        <w:t xml:space="preserve"> – 40 м, для уклона более </w:t>
      </w:r>
      <w:r w:rsidRPr="00543F77">
        <w:rPr>
          <w:rFonts w:ascii="Times New Roman" w:hAnsi="Times New Roman" w:cs="Times New Roman"/>
          <w:sz w:val="20"/>
          <w:szCs w:val="20"/>
        </w:rPr>
        <w:t>3°</w:t>
      </w:r>
      <w:r>
        <w:rPr>
          <w:rFonts w:ascii="Times New Roman" w:hAnsi="Times New Roman" w:cs="Times New Roman"/>
          <w:sz w:val="20"/>
          <w:szCs w:val="20"/>
        </w:rPr>
        <w:t xml:space="preserve"> – 50 м. </w:t>
      </w:r>
    </w:p>
    <w:p w:rsidR="003E230E" w:rsidRPr="001F29EE" w:rsidRDefault="00543F77" w:rsidP="008E0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Водоохранная зона считается установленной с момента ее внесения в Единый государственный реестр недвижимости (далее ЕГРН). </w:t>
      </w:r>
      <w:r w:rsidR="00DD15C6">
        <w:rPr>
          <w:rFonts w:ascii="Times New Roman" w:hAnsi="Times New Roman" w:cs="Times New Roman"/>
          <w:sz w:val="20"/>
          <w:szCs w:val="20"/>
        </w:rPr>
        <w:t xml:space="preserve">Сведения о поставленных на учет зонах можно получить из публичной кадастровой карты в разделе «ЗОУИТ» (зоны с особыми условиями использования территорий). Согласно полученным сведениям, водоохранные зоны установлены всего для 81 водотока Крыма. Причем для крупнейших водотоков их внесение в ЕГРН </w:t>
      </w:r>
      <w:r w:rsidR="0040677E">
        <w:rPr>
          <w:rFonts w:ascii="Times New Roman" w:hAnsi="Times New Roman" w:cs="Times New Roman"/>
          <w:sz w:val="20"/>
          <w:szCs w:val="20"/>
        </w:rPr>
        <w:t xml:space="preserve">до конца </w:t>
      </w:r>
      <w:r w:rsidR="00DD15C6">
        <w:rPr>
          <w:rFonts w:ascii="Times New Roman" w:hAnsi="Times New Roman" w:cs="Times New Roman"/>
          <w:sz w:val="20"/>
          <w:szCs w:val="20"/>
        </w:rPr>
        <w:t>не завершено. Из 8 рек полуострова длиной более 50 км лишь для двух (Бурулча и Сухой Индол) водоохранные зоны учтены в полной мере. Реки Салгир, Альма</w:t>
      </w:r>
      <w:r w:rsidR="0040677E">
        <w:rPr>
          <w:rFonts w:ascii="Times New Roman" w:hAnsi="Times New Roman" w:cs="Times New Roman"/>
          <w:sz w:val="20"/>
          <w:szCs w:val="20"/>
        </w:rPr>
        <w:t xml:space="preserve"> </w:t>
      </w:r>
      <w:r w:rsidR="00DD15C6">
        <w:rPr>
          <w:rFonts w:ascii="Times New Roman" w:hAnsi="Times New Roman" w:cs="Times New Roman"/>
          <w:sz w:val="20"/>
          <w:szCs w:val="20"/>
        </w:rPr>
        <w:t xml:space="preserve">и Бельбек имеют частично учтенные водоохранные зоны, для рек Карасевка и Малая Карасевка работы </w:t>
      </w:r>
      <w:r w:rsidR="00DD15C6" w:rsidRPr="001F29EE">
        <w:rPr>
          <w:rFonts w:ascii="Times New Roman" w:hAnsi="Times New Roman" w:cs="Times New Roman"/>
          <w:sz w:val="20"/>
          <w:szCs w:val="20"/>
        </w:rPr>
        <w:t xml:space="preserve">по постановлению водоохранных зон еще не проводились. Имеются случаи, когда водоохранные зоны устанавливаются для сухих ложбин, нередко запаханных, без признаков постоянного водотока (б. Чатырлык, балки Керченского полуострова). </w:t>
      </w:r>
    </w:p>
    <w:p w:rsidR="00DF1346" w:rsidRPr="001F29EE" w:rsidRDefault="0040677E" w:rsidP="00DF13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целях анализа современной структуры землепользования и рисков для водных объектов д</w:t>
      </w:r>
      <w:r w:rsidR="003E230E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ля территории Крымского полуострова были построены водоохранные зоны с учетом требований водного кодекса (рис. 1). </w:t>
      </w:r>
      <w:r w:rsidR="00DF1346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Векторизацию гидрографической сети проводили по топографическим картам масштаба 1:200 000. </w:t>
      </w:r>
      <w:r w:rsidR="003E230E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каждого водотока, занесенного в базу геоданных [</w:t>
      </w:r>
      <w:r w:rsidR="00337AEE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Buryak</w:t>
      </w:r>
      <w:r w:rsidR="002D7572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2021</w:t>
      </w:r>
      <w:r w:rsidR="003E230E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], вычислили длину и построили буферную зону определенной ширины. Также учитывали и водоемы с учетом требований к их площади. Реки юго-восточного макросклона Крымских гор не рассматривали, поскольку специфика землепользования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них </w:t>
      </w:r>
      <w:r w:rsidR="003E230E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более рекреационная, чем сельскохозяйственная. </w:t>
      </w:r>
    </w:p>
    <w:p w:rsidR="00DF1346" w:rsidRPr="009C49DC" w:rsidRDefault="00AC7C13" w:rsidP="00DF13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анализа структуры</w:t>
      </w:r>
      <w:r w:rsidR="00DF1346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угодий по космическим снимкам высокого разрешения в границах водоохранных зон рек</w:t>
      </w:r>
      <w:r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была выполнена векторизация землепокрытий</w:t>
      </w:r>
      <w:r w:rsidR="00DF1346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Таким образом, </w:t>
      </w:r>
      <w:r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них </w:t>
      </w:r>
      <w:r w:rsidR="00DF1346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определили долю застройки, пашни и</w:t>
      </w:r>
      <w:r w:rsidR="00DF1346"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древесно-кустарниковой растительности (табл. </w:t>
      </w:r>
      <w:r w:rsid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</w:t>
      </w:r>
      <w:r w:rsidR="00DF1346"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). </w:t>
      </w:r>
    </w:p>
    <w:p w:rsidR="00DF1346" w:rsidRPr="00776127" w:rsidRDefault="00DF1346" w:rsidP="001F29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7612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Таблица </w:t>
      </w:r>
      <w:r w:rsidR="001F29EE" w:rsidRPr="0077612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</w:t>
      </w:r>
      <w:r w:rsidRPr="0077612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Оценка структуры землепользования в водоохранных зонах рек Крыма</w:t>
      </w:r>
    </w:p>
    <w:tbl>
      <w:tblPr>
        <w:tblStyle w:val="a5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48"/>
        <w:gridCol w:w="424"/>
        <w:gridCol w:w="570"/>
        <w:gridCol w:w="709"/>
        <w:gridCol w:w="567"/>
        <w:gridCol w:w="569"/>
        <w:gridCol w:w="567"/>
        <w:gridCol w:w="612"/>
      </w:tblGrid>
      <w:tr w:rsidR="00DF1346" w:rsidRPr="00776127" w:rsidTr="00776127">
        <w:trPr>
          <w:trHeight w:val="390"/>
          <w:jc w:val="center"/>
        </w:trPr>
        <w:tc>
          <w:tcPr>
            <w:tcW w:w="1940" w:type="pct"/>
            <w:vMerge w:val="restar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Ландшафтная зона</w:t>
            </w:r>
          </w:p>
        </w:tc>
        <w:tc>
          <w:tcPr>
            <w:tcW w:w="757" w:type="pct"/>
            <w:gridSpan w:val="2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Застройка</w:t>
            </w:r>
          </w:p>
        </w:tc>
        <w:tc>
          <w:tcPr>
            <w:tcW w:w="972" w:type="pct"/>
            <w:gridSpan w:val="2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Распаханность</w:t>
            </w:r>
          </w:p>
        </w:tc>
        <w:tc>
          <w:tcPr>
            <w:tcW w:w="865" w:type="pct"/>
            <w:gridSpan w:val="2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Лесистость</w:t>
            </w:r>
          </w:p>
        </w:tc>
        <w:tc>
          <w:tcPr>
            <w:tcW w:w="466" w:type="pct"/>
            <w:vMerge w:val="restar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Всего, км</w:t>
            </w: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  <w:vertAlign w:val="superscript"/>
              </w:rPr>
              <w:t>2</w:t>
            </w:r>
          </w:p>
        </w:tc>
      </w:tr>
      <w:tr w:rsidR="00776127" w:rsidRPr="00776127" w:rsidTr="00776127">
        <w:trPr>
          <w:jc w:val="center"/>
        </w:trPr>
        <w:tc>
          <w:tcPr>
            <w:tcW w:w="1940" w:type="pct"/>
            <w:vMerge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323" w:type="pc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км</w:t>
            </w: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34" w:type="pc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%</w:t>
            </w:r>
          </w:p>
        </w:tc>
        <w:tc>
          <w:tcPr>
            <w:tcW w:w="540" w:type="pc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км</w:t>
            </w: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%</w:t>
            </w:r>
          </w:p>
        </w:tc>
        <w:tc>
          <w:tcPr>
            <w:tcW w:w="433" w:type="pc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км</w:t>
            </w: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%</w:t>
            </w:r>
          </w:p>
        </w:tc>
        <w:tc>
          <w:tcPr>
            <w:tcW w:w="466" w:type="pct"/>
            <w:vMerge/>
            <w:vAlign w:val="center"/>
          </w:tcPr>
          <w:p w:rsidR="00DF1346" w:rsidRPr="00776127" w:rsidRDefault="00DF1346" w:rsidP="00776127">
            <w:pPr>
              <w:ind w:left="29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</w:p>
        </w:tc>
      </w:tr>
      <w:tr w:rsidR="00776127" w:rsidRPr="00776127" w:rsidTr="00776127">
        <w:trPr>
          <w:jc w:val="center"/>
        </w:trPr>
        <w:tc>
          <w:tcPr>
            <w:tcW w:w="1940" w:type="pct"/>
            <w:vAlign w:val="center"/>
          </w:tcPr>
          <w:p w:rsidR="00DF1346" w:rsidRPr="00776127" w:rsidRDefault="00DF1346" w:rsidP="00776127">
            <w:pPr>
              <w:ind w:left="29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Равнинный Крым</w:t>
            </w:r>
          </w:p>
        </w:tc>
        <w:tc>
          <w:tcPr>
            <w:tcW w:w="32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28</w:t>
            </w:r>
          </w:p>
        </w:tc>
        <w:tc>
          <w:tcPr>
            <w:tcW w:w="434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7,4</w:t>
            </w:r>
          </w:p>
        </w:tc>
        <w:tc>
          <w:tcPr>
            <w:tcW w:w="540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101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26,6</w:t>
            </w:r>
          </w:p>
        </w:tc>
        <w:tc>
          <w:tcPr>
            <w:tcW w:w="43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2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0,5</w:t>
            </w:r>
          </w:p>
        </w:tc>
        <w:tc>
          <w:tcPr>
            <w:tcW w:w="466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380</w:t>
            </w:r>
          </w:p>
        </w:tc>
      </w:tr>
      <w:tr w:rsidR="00776127" w:rsidRPr="00776127" w:rsidTr="00776127">
        <w:trPr>
          <w:jc w:val="center"/>
        </w:trPr>
        <w:tc>
          <w:tcPr>
            <w:tcW w:w="1940" w:type="pct"/>
            <w:vAlign w:val="center"/>
          </w:tcPr>
          <w:p w:rsidR="00DF1346" w:rsidRPr="00776127" w:rsidRDefault="00DF1346" w:rsidP="00776127">
            <w:pPr>
              <w:ind w:left="29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Предгорья</w:t>
            </w:r>
          </w:p>
        </w:tc>
        <w:tc>
          <w:tcPr>
            <w:tcW w:w="32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34</w:t>
            </w:r>
          </w:p>
        </w:tc>
        <w:tc>
          <w:tcPr>
            <w:tcW w:w="434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15,5</w:t>
            </w:r>
          </w:p>
        </w:tc>
        <w:tc>
          <w:tcPr>
            <w:tcW w:w="540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61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27,9</w:t>
            </w:r>
          </w:p>
        </w:tc>
        <w:tc>
          <w:tcPr>
            <w:tcW w:w="43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30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13,7</w:t>
            </w:r>
          </w:p>
        </w:tc>
        <w:tc>
          <w:tcPr>
            <w:tcW w:w="466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219</w:t>
            </w:r>
          </w:p>
        </w:tc>
      </w:tr>
      <w:tr w:rsidR="00776127" w:rsidRPr="00776127" w:rsidTr="00776127">
        <w:trPr>
          <w:jc w:val="center"/>
        </w:trPr>
        <w:tc>
          <w:tcPr>
            <w:tcW w:w="1940" w:type="pct"/>
            <w:vAlign w:val="center"/>
          </w:tcPr>
          <w:p w:rsidR="00DF1346" w:rsidRPr="00776127" w:rsidRDefault="00DF1346" w:rsidP="00776127">
            <w:pPr>
              <w:ind w:left="29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Горный Крым (без учета ЮБК)</w:t>
            </w:r>
          </w:p>
        </w:tc>
        <w:tc>
          <w:tcPr>
            <w:tcW w:w="32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10</w:t>
            </w:r>
          </w:p>
        </w:tc>
        <w:tc>
          <w:tcPr>
            <w:tcW w:w="434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6,9</w:t>
            </w:r>
          </w:p>
        </w:tc>
        <w:tc>
          <w:tcPr>
            <w:tcW w:w="540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7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4,8</w:t>
            </w:r>
          </w:p>
        </w:tc>
        <w:tc>
          <w:tcPr>
            <w:tcW w:w="43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105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72,4</w:t>
            </w:r>
          </w:p>
        </w:tc>
        <w:tc>
          <w:tcPr>
            <w:tcW w:w="466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145</w:t>
            </w:r>
          </w:p>
        </w:tc>
      </w:tr>
      <w:tr w:rsidR="00776127" w:rsidRPr="00776127" w:rsidTr="00776127">
        <w:trPr>
          <w:jc w:val="center"/>
        </w:trPr>
        <w:tc>
          <w:tcPr>
            <w:tcW w:w="1940" w:type="pct"/>
            <w:vAlign w:val="center"/>
          </w:tcPr>
          <w:p w:rsidR="00DF1346" w:rsidRPr="00776127" w:rsidRDefault="00DF1346" w:rsidP="00776127">
            <w:pPr>
              <w:ind w:left="29"/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ascii="Times New Roman" w:hAnsi="Times New Roman" w:cs="Times New Roman"/>
                <w:color w:val="000000"/>
                <w:sz w:val="18"/>
                <w:szCs w:val="20"/>
                <w:shd w:val="clear" w:color="auto" w:fill="FFFFFF"/>
              </w:rPr>
              <w:t>Всего</w:t>
            </w:r>
          </w:p>
        </w:tc>
        <w:tc>
          <w:tcPr>
            <w:tcW w:w="32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72</w:t>
            </w:r>
          </w:p>
        </w:tc>
        <w:tc>
          <w:tcPr>
            <w:tcW w:w="434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9,7</w:t>
            </w:r>
          </w:p>
        </w:tc>
        <w:tc>
          <w:tcPr>
            <w:tcW w:w="540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169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22,7</w:t>
            </w:r>
          </w:p>
        </w:tc>
        <w:tc>
          <w:tcPr>
            <w:tcW w:w="433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137</w:t>
            </w:r>
          </w:p>
        </w:tc>
        <w:tc>
          <w:tcPr>
            <w:tcW w:w="432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18,4</w:t>
            </w:r>
          </w:p>
        </w:tc>
        <w:tc>
          <w:tcPr>
            <w:tcW w:w="466" w:type="pct"/>
            <w:vAlign w:val="center"/>
          </w:tcPr>
          <w:p w:rsidR="00DF1346" w:rsidRPr="00776127" w:rsidRDefault="00DF1346" w:rsidP="00776127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</w:pPr>
            <w:r w:rsidRPr="00776127">
              <w:rPr>
                <w:rFonts w:eastAsiaTheme="minorHAnsi"/>
                <w:color w:val="000000"/>
                <w:sz w:val="18"/>
                <w:szCs w:val="20"/>
                <w:shd w:val="clear" w:color="auto" w:fill="FFFFFF"/>
              </w:rPr>
              <w:t>744</w:t>
            </w:r>
          </w:p>
        </w:tc>
      </w:tr>
    </w:tbl>
    <w:p w:rsidR="0040677E" w:rsidRDefault="0040677E" w:rsidP="00AC7C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F1346" w:rsidRPr="001F29EE" w:rsidRDefault="00DF1346" w:rsidP="00AC7C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Установлено, что водоохранные зоны крымских рек испытывают сильный антропогенный прессинг – под застройкой или сельскохозяйственными угодьями находится </w:t>
      </w:r>
      <w:r w:rsidR="00AC7C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32,4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% их площади. Всего в их границах насчитывается </w:t>
      </w:r>
      <w:r w:rsidR="00AC7C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169 км</w:t>
      </w:r>
      <w:r w:rsidR="00AC7C13" w:rsidRPr="00AC7C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распахиваемых территорий, </w:t>
      </w:r>
      <w:r w:rsidR="00AC7C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9,7 км</w:t>
      </w:r>
      <w:r w:rsidR="00AC7C13" w:rsidRPr="00AC7C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AC7C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 xml:space="preserve">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земель застроено. Больше всего в </w:t>
      </w:r>
      <w:r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растениеводстве задействованы водоохранные зоны в </w:t>
      </w:r>
      <w:r w:rsidR="00AC7C13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равнинной части полуострова – 26,6</w:t>
      </w:r>
      <w:r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% их площади распахивается (рис. </w:t>
      </w:r>
      <w:r w:rsidR="002D7572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</w:t>
      </w:r>
      <w:r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). </w:t>
      </w:r>
      <w:r w:rsidR="00C75DEB" w:rsidRPr="001F29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многих рек равнинной части Крыма распашка водоохранных зон достигает 50%, у Саглира и Сухого индола этот показатель более 60%.</w:t>
      </w:r>
    </w:p>
    <w:p w:rsidR="00AC7C13" w:rsidRPr="001F29EE" w:rsidRDefault="00AC7C13" w:rsidP="00AC7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Типична ситуация для равнинных рек, когда пашня доходит почти вплотную до берега реки, захватывая не только водоохранную зону, но и прибрежную защитную полосу. Здесь уже имеет место прямое нарушение земельного и водного законодательства, поскольку в границах прибрежной защи</w:t>
      </w:r>
      <w:r w:rsidR="00C75DEB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тной полосы распашка запрещена</w:t>
      </w: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AC7C13" w:rsidRPr="001F29EE" w:rsidRDefault="00AC7C13" w:rsidP="00AC7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Средняя лесистость водоохранных зон достаточно высокая и составляет </w:t>
      </w:r>
      <w:r w:rsidR="009C13F6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18,4</w:t>
      </w: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%. Однако при сравнении по ландшафтным зонам проявляется ее крайне неравномерное распределение: лесистость водоохранных зон в равнинном Крыму </w:t>
      </w:r>
      <w:r w:rsidR="009C13F6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менее</w:t>
      </w: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1%, в предгорьях – </w:t>
      </w:r>
      <w:r w:rsidR="009C13F6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13,7</w:t>
      </w: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%, в то время как в горной части </w:t>
      </w: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</w: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 xml:space="preserve">достигает </w:t>
      </w:r>
      <w:r w:rsidR="009C13F6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72,4</w:t>
      </w:r>
      <w:r w:rsidR="004C1548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%. Есть бассейны с достаточно протяженной речной сеть, где </w:t>
      </w:r>
      <w:r w:rsidR="00FB6BFD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полностью </w:t>
      </w:r>
      <w:r w:rsidR="004C1548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отсутствует облесение в водоохранной зоне</w:t>
      </w:r>
      <w:r w:rsidR="00FB6BFD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(рис. </w:t>
      </w:r>
      <w:r w:rsidR="002D7572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3</w:t>
      </w:r>
      <w:r w:rsidR="00FB6BFD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  <w:r w:rsidR="004C1548"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AC7C13" w:rsidRPr="009C13F6" w:rsidRDefault="00AC7C13" w:rsidP="00AC7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29EE">
        <w:rPr>
          <w:rFonts w:ascii="Times New Roman" w:hAnsi="Times New Roman" w:cs="Times New Roman"/>
          <w:sz w:val="20"/>
          <w:szCs w:val="20"/>
          <w:shd w:val="clear" w:color="auto" w:fill="FFFFFF"/>
        </w:rPr>
        <w:t>Катастрофическая нехватка лесистости и неконтролируемая распашка в водоохранных зонах Равн</w:t>
      </w:r>
      <w:r w:rsidRPr="009C13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инного Крыма </w:t>
      </w:r>
      <w:r w:rsidR="0040677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способствуют </w:t>
      </w:r>
      <w:r w:rsidRPr="009C13F6">
        <w:rPr>
          <w:rFonts w:ascii="Times New Roman" w:hAnsi="Times New Roman" w:cs="Times New Roman"/>
          <w:sz w:val="20"/>
          <w:szCs w:val="20"/>
          <w:shd w:val="clear" w:color="auto" w:fill="FFFFFF"/>
        </w:rPr>
        <w:t>усил</w:t>
      </w:r>
      <w:r w:rsidR="0040677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ению </w:t>
      </w:r>
      <w:r w:rsidRPr="009C13F6">
        <w:rPr>
          <w:rFonts w:ascii="Times New Roman" w:hAnsi="Times New Roman" w:cs="Times New Roman"/>
          <w:sz w:val="20"/>
          <w:szCs w:val="20"/>
          <w:shd w:val="clear" w:color="auto" w:fill="FFFFFF"/>
        </w:rPr>
        <w:t>процесс</w:t>
      </w:r>
      <w:r w:rsidR="0040677E">
        <w:rPr>
          <w:rFonts w:ascii="Times New Roman" w:hAnsi="Times New Roman" w:cs="Times New Roman"/>
          <w:sz w:val="20"/>
          <w:szCs w:val="20"/>
          <w:shd w:val="clear" w:color="auto" w:fill="FFFFFF"/>
        </w:rPr>
        <w:t>ов</w:t>
      </w:r>
      <w:r w:rsidRPr="009C13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деградации малых рек, усугубляет ситуацию с загрязнением и обмелением водотоков. Результаты исследования показывают потребность в реорганизации сельхозугодий в границах водоохранных зон и планирование мероприятий по лесомелиорации этих территорий.</w:t>
      </w:r>
    </w:p>
    <w:p w:rsidR="009C13F6" w:rsidRPr="00AC7C13" w:rsidRDefault="009C13F6" w:rsidP="00AC7C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  <w:shd w:val="clear" w:color="auto" w:fill="FFFFFF"/>
        </w:rPr>
      </w:pPr>
    </w:p>
    <w:p w:rsidR="00AC7C13" w:rsidRPr="001F29EE" w:rsidRDefault="001F29EE" w:rsidP="001F29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29E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ЛИТЕРАТУРА</w:t>
      </w:r>
    </w:p>
    <w:p w:rsidR="001F29EE" w:rsidRPr="00643170" w:rsidRDefault="001F29EE" w:rsidP="001F29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Водный кодекс Российской Федерации от 03.06.2006 № 74-ФЗ (действующая редакция от 02.05.2022</w:t>
      </w:r>
      <w:r w:rsidR="00643170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), 2006. 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34 с.</w:t>
      </w:r>
    </w:p>
    <w:p w:rsidR="00817B27" w:rsidRPr="00643170" w:rsidRDefault="00817B27" w:rsidP="0081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643170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Иванкова Т.В.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Совершенствование функционирования и управления природно-техническими системами бассейнов малых рек (на примере реки Альмы Республики Крым) // Тридцать шестое пленар</w:t>
      </w:r>
      <w:r w:rsidR="00D001D0" w:rsidRP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межвуз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координац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совещ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проблеме эрозионных,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русловых и устьевых процессов.</w:t>
      </w:r>
      <w:r w:rsidR="00643170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Докл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643170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краткие сообщ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Ижевск: Изд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центр </w:t>
      </w:r>
      <w:r w:rsidR="00B01314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«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Удмурт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университет</w:t>
      </w:r>
      <w:r w:rsidR="00B01314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»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2021. С. </w:t>
      </w:r>
      <w:r w:rsidR="00B01314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96-98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817B27" w:rsidRPr="00643170" w:rsidRDefault="00817B27" w:rsidP="0081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Ресурсы поверхностных вод СССР. Т. 6. Украина и Молдавия</w:t>
      </w:r>
      <w:r w:rsid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Вып. 4. Крым. </w:t>
      </w:r>
      <w:r w:rsidR="00643170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Л.: Г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идрометеоиздат</w:t>
      </w:r>
      <w:r w:rsidR="00643170"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>, 1966.</w:t>
      </w:r>
      <w:r w:rsidRPr="0064317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344 с.</w:t>
      </w:r>
    </w:p>
    <w:p w:rsidR="002D7572" w:rsidRPr="00D001D0" w:rsidRDefault="00817B27" w:rsidP="0081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4798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Сатдаров А.З.</w:t>
      </w:r>
      <w:r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Методические проблемы установления охранных зон водотоков и опыт их решения на примере водных объектов Республики Татарстан // Эрозионные, русловые и устьевые процессы (исследовани</w:t>
      </w:r>
      <w:r w:rsidR="0034798C"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>я молодых ученых университетов)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Сб. </w:t>
      </w:r>
      <w:r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>статей по материалам XI семинара молодых ученых вузов, объединяемых советом по проблеме эрозионных, русловых и устьевых процессов</w:t>
      </w:r>
      <w:r w:rsidR="0034798C"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="0034798C" w:rsidRPr="0034798C">
        <w:t xml:space="preserve"> </w:t>
      </w:r>
      <w:r w:rsidR="0034798C"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>Н</w:t>
      </w:r>
      <w:r w:rsidR="00D001D0">
        <w:rPr>
          <w:rFonts w:ascii="Times New Roman" w:hAnsi="Times New Roman" w:cs="Times New Roman"/>
          <w:sz w:val="20"/>
          <w:szCs w:val="20"/>
          <w:shd w:val="clear" w:color="auto" w:fill="FFFFFF"/>
        </w:rPr>
        <w:t>иж</w:t>
      </w:r>
      <w:r w:rsidR="0034798C"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Новгород: Мининский ун-т, </w:t>
      </w:r>
      <w:r w:rsidRPr="0034798C">
        <w:rPr>
          <w:rFonts w:ascii="Times New Roman" w:hAnsi="Times New Roman" w:cs="Times New Roman"/>
          <w:sz w:val="20"/>
          <w:szCs w:val="20"/>
          <w:shd w:val="clear" w:color="auto" w:fill="FFFFFF"/>
        </w:rPr>
        <w:t>2016. С</w:t>
      </w:r>
      <w:r w:rsidRPr="00D001D0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 204-210.</w:t>
      </w:r>
      <w:r w:rsidR="002D7572" w:rsidRPr="00D001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1F29EE" w:rsidRPr="0034798C" w:rsidRDefault="002D7572" w:rsidP="001F29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40677E">
        <w:rPr>
          <w:rFonts w:ascii="Times New Roman" w:hAnsi="Times New Roman" w:cs="Times New Roman"/>
          <w:sz w:val="20"/>
          <w:szCs w:val="20"/>
          <w:lang w:val="en-US"/>
        </w:rPr>
        <w:softHyphen/>
      </w:r>
      <w:r w:rsidRPr="0040677E">
        <w:rPr>
          <w:rFonts w:ascii="Times New Roman" w:hAnsi="Times New Roman" w:cs="Times New Roman"/>
          <w:sz w:val="20"/>
          <w:szCs w:val="20"/>
          <w:lang w:val="en-US"/>
        </w:rPr>
        <w:softHyphen/>
      </w:r>
      <w:r w:rsidRPr="0040677E">
        <w:rPr>
          <w:rFonts w:ascii="Times New Roman" w:hAnsi="Times New Roman" w:cs="Times New Roman"/>
          <w:sz w:val="20"/>
          <w:szCs w:val="20"/>
          <w:lang w:val="en-US"/>
        </w:rPr>
        <w:softHyphen/>
      </w:r>
      <w:r w:rsidRPr="0040677E">
        <w:rPr>
          <w:rFonts w:ascii="Times New Roman" w:hAnsi="Times New Roman" w:cs="Times New Roman"/>
          <w:sz w:val="20"/>
          <w:szCs w:val="20"/>
          <w:lang w:val="en-US"/>
        </w:rPr>
        <w:softHyphen/>
      </w:r>
      <w:r w:rsidR="001F29EE" w:rsidRPr="0040677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1F29EE" w:rsidRPr="0034798C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US"/>
        </w:rPr>
        <w:t>Buryak</w:t>
      </w:r>
      <w:r w:rsidR="001F29EE" w:rsidRPr="0040677E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US"/>
        </w:rPr>
        <w:t xml:space="preserve"> </w:t>
      </w:r>
      <w:r w:rsidR="001F29EE" w:rsidRPr="0034798C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US"/>
        </w:rPr>
        <w:t>Zh</w:t>
      </w:r>
      <w:r w:rsidR="001F29EE" w:rsidRPr="0040677E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US"/>
        </w:rPr>
        <w:t>.</w:t>
      </w:r>
      <w:r w:rsidR="001F29EE" w:rsidRPr="0040677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1F29EE" w:rsidRPr="0034798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The geographic information system on the environmental and economic state of the river basins of the Crimea // 21th International Multidisciplinary Scientific GeoConference – SGEM 2021. Conference proceedings.  Water resources. forest, marine and ocean ecosystems. Is. 3.1., Vienna, Austria</w:t>
      </w:r>
      <w:r w:rsidR="0034798C" w:rsidRPr="0034798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, 2021, pp. </w:t>
      </w:r>
      <w:r w:rsidR="001F29EE" w:rsidRPr="0034798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369-376.</w:t>
      </w:r>
    </w:p>
    <w:p w:rsidR="002D7572" w:rsidRPr="0034798C" w:rsidRDefault="002D7572" w:rsidP="002D7572">
      <w:pPr>
        <w:ind w:firstLine="709"/>
        <w:rPr>
          <w:rFonts w:ascii="Times New Roman" w:hAnsi="Times New Roman" w:cs="Times New Roman"/>
          <w:sz w:val="20"/>
          <w:szCs w:val="20"/>
          <w:lang w:val="en-US"/>
        </w:rPr>
      </w:pPr>
    </w:p>
    <w:p w:rsidR="000B72D9" w:rsidRPr="0034798C" w:rsidRDefault="000B72D9" w:rsidP="008E0A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  <w:shd w:val="clear" w:color="auto" w:fill="FFFFFF"/>
          <w:lang w:val="en-US"/>
        </w:rPr>
      </w:pPr>
    </w:p>
    <w:p w:rsidR="001F29EE" w:rsidRPr="0034798C" w:rsidRDefault="001F29E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34798C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3E230E" w:rsidRPr="0034798C" w:rsidRDefault="00D001D0" w:rsidP="001F29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D001D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175760" cy="2844276"/>
            <wp:effectExtent l="0" t="0" r="0" b="0"/>
            <wp:docPr id="4" name="Рисунок 4" descr="D:\Работа\РНФ 2020\Набережные Челны 2022\для верстки\рис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НФ 2020\Набережные Челны 2022\для верстки\рис.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8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0E" w:rsidRPr="0040677E" w:rsidRDefault="003E230E" w:rsidP="00643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43170">
        <w:rPr>
          <w:rFonts w:ascii="Times New Roman" w:hAnsi="Times New Roman" w:cs="Times New Roman"/>
          <w:b/>
          <w:sz w:val="20"/>
          <w:szCs w:val="20"/>
        </w:rPr>
        <w:t>Рис</w:t>
      </w:r>
      <w:r w:rsidRPr="0040677E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2D7572" w:rsidRPr="0040677E">
        <w:rPr>
          <w:rFonts w:ascii="Times New Roman" w:hAnsi="Times New Roman" w:cs="Times New Roman"/>
          <w:b/>
          <w:sz w:val="20"/>
          <w:szCs w:val="20"/>
        </w:rPr>
        <w:t>1</w:t>
      </w:r>
      <w:r w:rsidR="00643170" w:rsidRPr="0040677E">
        <w:rPr>
          <w:rFonts w:ascii="Times New Roman" w:hAnsi="Times New Roman" w:cs="Times New Roman"/>
          <w:b/>
          <w:sz w:val="20"/>
          <w:szCs w:val="20"/>
        </w:rPr>
        <w:t>.</w:t>
      </w:r>
      <w:r w:rsidR="002D7572" w:rsidRPr="0040677E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Водоохранные</w:t>
      </w:r>
      <w:r w:rsidRPr="004067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зоны</w:t>
      </w:r>
      <w:r w:rsidRPr="004067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водотоков</w:t>
      </w:r>
      <w:r w:rsidRPr="004067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Крыма</w:t>
      </w:r>
      <w:r w:rsidR="00643170" w:rsidRPr="0040677E">
        <w:rPr>
          <w:rFonts w:ascii="Times New Roman" w:hAnsi="Times New Roman" w:cs="Times New Roman"/>
          <w:sz w:val="20"/>
          <w:szCs w:val="20"/>
        </w:rPr>
        <w:t>.</w:t>
      </w:r>
    </w:p>
    <w:p w:rsidR="00B241B5" w:rsidRPr="0040677E" w:rsidRDefault="00B241B5" w:rsidP="009C49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F29EE" w:rsidRPr="00FA6A12" w:rsidRDefault="001F29EE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0677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 w:type="page"/>
      </w:r>
    </w:p>
    <w:p w:rsidR="00B241B5" w:rsidRPr="0034798C" w:rsidRDefault="00D001D0" w:rsidP="001F29E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 w:rsidRPr="00D001D0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175760" cy="2939861"/>
            <wp:effectExtent l="0" t="0" r="0" b="0"/>
            <wp:docPr id="5" name="Рисунок 5" descr="D:\Работа\РНФ 2020\Набережные Челны 2022\для верстки\рис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НФ 2020\Набережные Челны 2022\для верстки\рис.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9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B5" w:rsidRDefault="00B241B5" w:rsidP="00643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4317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Рис</w:t>
      </w:r>
      <w:r w:rsidR="00643170" w:rsidRPr="0040677E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. 2.</w:t>
      </w:r>
      <w:r w:rsidR="00643170" w:rsidRPr="0040677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Антропогенная</w:t>
      </w:r>
      <w:r w:rsidRPr="0040677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преобразованность</w:t>
      </w:r>
      <w:r w:rsidRPr="0040677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водоохранных</w:t>
      </w:r>
      <w:r w:rsidRPr="0040677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зон</w:t>
      </w:r>
      <w:r w:rsidRPr="0040677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Крыма по бассейнам рек</w:t>
      </w:r>
      <w:r w:rsidR="0064317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1F29EE" w:rsidRDefault="001F29EE" w:rsidP="00643170">
      <w:pPr>
        <w:ind w:firstLine="709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 w:type="page"/>
      </w:r>
    </w:p>
    <w:p w:rsidR="009C13F6" w:rsidRDefault="00D001D0" w:rsidP="001F29E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001D0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175760" cy="2582239"/>
            <wp:effectExtent l="0" t="0" r="0" b="8890"/>
            <wp:docPr id="6" name="Рисунок 6" descr="D:\Работа\РНФ 2020\Набережные Челны 2022\для верстки\рис.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НФ 2020\Набережные Челны 2022\для верстки\рис.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5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F6" w:rsidRDefault="009C13F6" w:rsidP="006431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4317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Рис</w:t>
      </w:r>
      <w:r w:rsidR="00643170" w:rsidRPr="0064317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. 3.</w:t>
      </w:r>
      <w:r w:rsidR="0064317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Лесистость </w:t>
      </w:r>
      <w:r w:rsidRPr="009C49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водоохранных зон Крыма по бассейнам рек</w:t>
      </w:r>
      <w:r w:rsidR="0064317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5767C4" w:rsidRPr="009C49DC" w:rsidRDefault="005767C4" w:rsidP="00B01314">
      <w:pPr>
        <w:rPr>
          <w:rFonts w:ascii="Times New Roman" w:hAnsi="Times New Roman" w:cs="Times New Roman"/>
          <w:sz w:val="20"/>
          <w:szCs w:val="20"/>
        </w:rPr>
      </w:pPr>
    </w:p>
    <w:sectPr w:rsidR="005767C4" w:rsidRPr="009C49DC" w:rsidSect="009C49DC">
      <w:headerReference w:type="default" r:id="rId11"/>
      <w:pgSz w:w="11906" w:h="16838"/>
      <w:pgMar w:top="3289" w:right="2665" w:bottom="3289" w:left="266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653" w:rsidRDefault="00D16653" w:rsidP="002D59E6">
      <w:pPr>
        <w:spacing w:after="0" w:line="240" w:lineRule="auto"/>
      </w:pPr>
      <w:r>
        <w:separator/>
      </w:r>
    </w:p>
  </w:endnote>
  <w:endnote w:type="continuationSeparator" w:id="0">
    <w:p w:rsidR="00D16653" w:rsidRDefault="00D16653" w:rsidP="002D5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653" w:rsidRDefault="00D16653" w:rsidP="002D59E6">
      <w:pPr>
        <w:spacing w:after="0" w:line="240" w:lineRule="auto"/>
      </w:pPr>
      <w:r>
        <w:separator/>
      </w:r>
    </w:p>
  </w:footnote>
  <w:footnote w:type="continuationSeparator" w:id="0">
    <w:p w:rsidR="00D16653" w:rsidRDefault="00D16653" w:rsidP="002D59E6">
      <w:pPr>
        <w:spacing w:after="0" w:line="240" w:lineRule="auto"/>
      </w:pPr>
      <w:r>
        <w:continuationSeparator/>
      </w:r>
    </w:p>
  </w:footnote>
  <w:footnote w:id="1">
    <w:p w:rsidR="00817B27" w:rsidRPr="00BA6EE7" w:rsidRDefault="00817B27" w:rsidP="002D59E6">
      <w:pPr>
        <w:pStyle w:val="a7"/>
        <w:jc w:val="both"/>
        <w:rPr>
          <w:sz w:val="16"/>
          <w:szCs w:val="16"/>
        </w:rPr>
      </w:pPr>
      <w:r w:rsidRPr="00BA6EE7">
        <w:rPr>
          <w:rFonts w:ascii="Times New Roman" w:hAnsi="Times New Roman" w:cs="Times New Roman"/>
          <w:sz w:val="16"/>
          <w:szCs w:val="16"/>
          <w:vertAlign w:val="superscript"/>
        </w:rPr>
        <w:footnoteRef/>
      </w:r>
      <w:r w:rsidRPr="00BA6EE7">
        <w:rPr>
          <w:rFonts w:ascii="Times New Roman" w:hAnsi="Times New Roman" w:cs="Times New Roman"/>
          <w:sz w:val="16"/>
          <w:szCs w:val="16"/>
          <w:vertAlign w:val="superscript"/>
        </w:rPr>
        <w:t xml:space="preserve"> </w:t>
      </w:r>
      <w:r w:rsidRPr="00BA6EE7">
        <w:rPr>
          <w:rFonts w:ascii="Times New Roman" w:hAnsi="Times New Roman" w:cs="Times New Roman"/>
          <w:sz w:val="16"/>
          <w:szCs w:val="16"/>
        </w:rPr>
        <w:t>Исследование выполнено при финансовой поддержке РНФ в рамках научного проекта № 20-67-46017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07B" w:rsidRDefault="0021207B" w:rsidP="0021207B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/>
        <w:sz w:val="20"/>
        <w:szCs w:val="20"/>
        <w:lang w:eastAsia="ru-RU"/>
      </w:rPr>
      <w:t>ПРИЛОЖЕНИЕ 2.</w:t>
    </w:r>
  </w:p>
  <w:p w:rsidR="0021207B" w:rsidRPr="0021207B" w:rsidRDefault="0021207B" w:rsidP="0021207B">
    <w:pPr>
      <w:pStyle w:val="aa"/>
      <w:jc w:val="center"/>
      <w:rPr>
        <w:rFonts w:ascii="Times New Roman" w:hAnsi="Times New Roman" w:cs="Times New Roman"/>
        <w:sz w:val="24"/>
      </w:rPr>
    </w:pPr>
    <w:r w:rsidRPr="0021207B">
      <w:rPr>
        <w:rFonts w:ascii="Times New Roman" w:hAnsi="Times New Roman" w:cs="Times New Roman"/>
        <w:sz w:val="24"/>
      </w:rPr>
      <w:t>Пример оформления материалов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C21F8"/>
    <w:multiLevelType w:val="hybridMultilevel"/>
    <w:tmpl w:val="A8868ACA"/>
    <w:lvl w:ilvl="0" w:tplc="D228C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80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23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C8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CE8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8E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F62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9C8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C9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54"/>
    <w:rsid w:val="000B72D9"/>
    <w:rsid w:val="00160278"/>
    <w:rsid w:val="001F0BE7"/>
    <w:rsid w:val="001F29EE"/>
    <w:rsid w:val="0021207B"/>
    <w:rsid w:val="002D59E6"/>
    <w:rsid w:val="002D7572"/>
    <w:rsid w:val="0030765E"/>
    <w:rsid w:val="00337AEE"/>
    <w:rsid w:val="0034798C"/>
    <w:rsid w:val="0038751B"/>
    <w:rsid w:val="003E230E"/>
    <w:rsid w:val="0040677E"/>
    <w:rsid w:val="00414654"/>
    <w:rsid w:val="0048628D"/>
    <w:rsid w:val="004C1548"/>
    <w:rsid w:val="004E4C86"/>
    <w:rsid w:val="00543F77"/>
    <w:rsid w:val="00567F1D"/>
    <w:rsid w:val="005767C4"/>
    <w:rsid w:val="005A33C6"/>
    <w:rsid w:val="00643170"/>
    <w:rsid w:val="006871E9"/>
    <w:rsid w:val="00717548"/>
    <w:rsid w:val="00742864"/>
    <w:rsid w:val="007601DB"/>
    <w:rsid w:val="00776127"/>
    <w:rsid w:val="007D7C23"/>
    <w:rsid w:val="00817B27"/>
    <w:rsid w:val="008241A6"/>
    <w:rsid w:val="00860FB4"/>
    <w:rsid w:val="008E0ADC"/>
    <w:rsid w:val="008F1B23"/>
    <w:rsid w:val="00907739"/>
    <w:rsid w:val="009358A5"/>
    <w:rsid w:val="00954FC5"/>
    <w:rsid w:val="009A49D4"/>
    <w:rsid w:val="009C13F6"/>
    <w:rsid w:val="009C49DC"/>
    <w:rsid w:val="00AC7C13"/>
    <w:rsid w:val="00B01314"/>
    <w:rsid w:val="00B241B5"/>
    <w:rsid w:val="00B42A7F"/>
    <w:rsid w:val="00BA6EE7"/>
    <w:rsid w:val="00C07E4A"/>
    <w:rsid w:val="00C75DEB"/>
    <w:rsid w:val="00D001D0"/>
    <w:rsid w:val="00D16653"/>
    <w:rsid w:val="00D36371"/>
    <w:rsid w:val="00DA621E"/>
    <w:rsid w:val="00DD15C6"/>
    <w:rsid w:val="00DF1346"/>
    <w:rsid w:val="00E80079"/>
    <w:rsid w:val="00F13644"/>
    <w:rsid w:val="00F66DB1"/>
    <w:rsid w:val="00F67226"/>
    <w:rsid w:val="00FA6A12"/>
    <w:rsid w:val="00FB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5BE275-B1C0-47B5-A9BF-1FF5F772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28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41A6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</w:rPr>
  </w:style>
  <w:style w:type="table" w:styleId="a5">
    <w:name w:val="Table Grid"/>
    <w:basedOn w:val="a1"/>
    <w:uiPriority w:val="39"/>
    <w:rsid w:val="008241A6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5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2D59E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D59E6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D59E6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12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207B"/>
  </w:style>
  <w:style w:type="paragraph" w:styleId="ac">
    <w:name w:val="footer"/>
    <w:basedOn w:val="a"/>
    <w:link w:val="ad"/>
    <w:uiPriority w:val="99"/>
    <w:unhideWhenUsed/>
    <w:rsid w:val="00212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2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3938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354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1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8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0556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55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9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96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2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2298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931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1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1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5117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831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7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1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28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307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7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0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3968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04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05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4163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95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1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2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3153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069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5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6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376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0683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3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5242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883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6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8391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891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3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4245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214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8373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099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492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717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8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3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7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4256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33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89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93535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19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24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0124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491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02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0093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123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3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7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98212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55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7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4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22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303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0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7671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436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17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327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451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6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1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5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7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1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0281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91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9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6648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0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9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36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9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5739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22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661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48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00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9822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88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0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5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2279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909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8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45262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710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3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6809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12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81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7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80881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91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2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1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6584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8259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8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9562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55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7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3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4536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69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0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1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6702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975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8150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452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0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5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109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70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2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6781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625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3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9044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9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8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4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14939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27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32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6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1339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9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4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814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3020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84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7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5103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085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71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2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167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800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16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3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3033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3140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9917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2946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3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6122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893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7418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40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5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910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50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0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3527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567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62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2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3294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7323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7073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9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16451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5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8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2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3401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501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7C10-22B3-4E78-BEAB-C9B6A300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Zhanna</cp:lastModifiedBy>
  <cp:revision>8</cp:revision>
  <cp:lastPrinted>2024-02-16T10:30:00Z</cp:lastPrinted>
  <dcterms:created xsi:type="dcterms:W3CDTF">2024-02-12T07:37:00Z</dcterms:created>
  <dcterms:modified xsi:type="dcterms:W3CDTF">2024-02-16T10:30:00Z</dcterms:modified>
</cp:coreProperties>
</file>